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568" w:hanging="1276"/>
        <w:jc w:val="center"/>
        <w:rPr>
          <w:rFonts w:ascii="Times New Roman" w:hAnsi="Times New Roman" w:cs="Times New Roman"/>
          <w:b/>
          <w:b/>
          <w:sz w:val="36"/>
          <w:u w:val="single"/>
        </w:rPr>
      </w:pPr>
      <w:r>
        <w:rPr>
          <w:rFonts w:cs="Times New Roman" w:ascii="Times New Roman" w:hAnsi="Times New Roman"/>
          <w:b/>
          <w:sz w:val="36"/>
          <w:u w:val="single"/>
        </w:rPr>
        <w:t xml:space="preserve">Отличительные признаки </w:t>
      </w:r>
    </w:p>
    <w:p>
      <w:pPr>
        <w:pStyle w:val="Normal"/>
        <w:spacing w:before="0" w:after="0"/>
        <w:ind w:right="-568" w:hanging="1276"/>
        <w:jc w:val="center"/>
        <w:rPr>
          <w:rFonts w:ascii="Times New Roman" w:hAnsi="Times New Roman" w:cs="Times New Roman"/>
          <w:b/>
          <w:b/>
          <w:sz w:val="36"/>
          <w:u w:val="single"/>
        </w:rPr>
      </w:pPr>
      <w:r>
        <w:rPr>
          <w:rFonts w:cs="Times New Roman" w:ascii="Times New Roman" w:hAnsi="Times New Roman"/>
          <w:b/>
          <w:sz w:val="36"/>
          <w:u w:val="single"/>
        </w:rPr>
        <w:t xml:space="preserve">сельскохозяйственных кредитных потребительских кооперативов </w:t>
      </w:r>
    </w:p>
    <w:p>
      <w:pPr>
        <w:pStyle w:val="Normal"/>
        <w:spacing w:before="0" w:after="0"/>
        <w:ind w:right="-568" w:hanging="1276"/>
        <w:jc w:val="center"/>
        <w:rPr>
          <w:rFonts w:ascii="Times New Roman" w:hAnsi="Times New Roman" w:cs="Times New Roman"/>
          <w:b/>
          <w:b/>
          <w:sz w:val="36"/>
          <w:u w:val="single"/>
        </w:rPr>
      </w:pPr>
      <w:r>
        <w:rPr>
          <w:rFonts w:cs="Times New Roman" w:ascii="Times New Roman" w:hAnsi="Times New Roman"/>
          <w:b/>
          <w:sz w:val="36"/>
          <w:u w:val="single"/>
        </w:rPr>
        <w:t>и банковских организаций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u w:val="single"/>
        </w:rPr>
      </w:pPr>
      <w:r>
        <w:rPr>
          <w:rFonts w:cs="Times New Roman" w:ascii="Times New Roman" w:hAnsi="Times New Roman"/>
          <w:b/>
          <w:sz w:val="36"/>
          <w:u w:val="single"/>
        </w:rPr>
      </w:r>
    </w:p>
    <w:tbl>
      <w:tblPr>
        <w:tblW w:w="11199" w:type="dxa"/>
        <w:jc w:val="left"/>
        <w:tblInd w:w="-117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5" w:type="dxa"/>
          <w:left w:w="104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2920"/>
        <w:gridCol w:w="4147"/>
        <w:gridCol w:w="4132"/>
      </w:tblGrid>
      <w:tr>
        <w:trPr>
          <w:trHeight w:val="345" w:hRule="atLeast"/>
        </w:trPr>
        <w:tc>
          <w:tcPr>
            <w:tcW w:w="2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</w:rPr>
            </w:pPr>
            <w:r>
              <w:rPr>
                <w:rFonts w:cs="Times New Roman" w:ascii="Times New Roman" w:hAnsi="Times New Roman"/>
                <w:b/>
                <w:sz w:val="32"/>
              </w:rPr>
              <w:t>Признаки</w:t>
            </w:r>
          </w:p>
        </w:tc>
        <w:tc>
          <w:tcPr>
            <w:tcW w:w="4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</w:rPr>
            </w:pPr>
            <w:r>
              <w:rPr>
                <w:rFonts w:cs="Times New Roman" w:ascii="Times New Roman" w:hAnsi="Times New Roman"/>
                <w:b/>
                <w:sz w:val="32"/>
              </w:rPr>
              <w:t>СКПК</w:t>
            </w:r>
          </w:p>
        </w:tc>
        <w:tc>
          <w:tcPr>
            <w:tcW w:w="4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</w:rPr>
            </w:pPr>
            <w:r>
              <w:rPr>
                <w:rFonts w:cs="Times New Roman" w:ascii="Times New Roman" w:hAnsi="Times New Roman"/>
                <w:b/>
                <w:sz w:val="32"/>
              </w:rPr>
              <w:t>Банковские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</w:rPr>
            </w:pPr>
            <w:r>
              <w:rPr>
                <w:rFonts w:cs="Times New Roman" w:ascii="Times New Roman" w:hAnsi="Times New Roman"/>
                <w:b/>
                <w:sz w:val="32"/>
              </w:rPr>
              <w:t>организации</w:t>
            </w:r>
          </w:p>
        </w:tc>
      </w:tr>
      <w:tr>
        <w:trPr/>
        <w:tc>
          <w:tcPr>
            <w:tcW w:w="2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u w:val="single"/>
              </w:rPr>
              <w:t>Цель</w:t>
            </w:r>
          </w:p>
        </w:tc>
        <w:tc>
          <w:tcPr>
            <w:tcW w:w="4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Удовлетворение потребности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</w:rPr>
              <w:t xml:space="preserve"> членов в финансовых услугах</w:t>
            </w:r>
          </w:p>
        </w:tc>
        <w:tc>
          <w:tcPr>
            <w:tcW w:w="4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Прибыль акционеров банка</w:t>
            </w:r>
          </w:p>
        </w:tc>
      </w:tr>
      <w:tr>
        <w:trPr/>
        <w:tc>
          <w:tcPr>
            <w:tcW w:w="2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u w:val="single"/>
              </w:rPr>
              <w:t>Управление</w:t>
            </w:r>
          </w:p>
        </w:tc>
        <w:tc>
          <w:tcPr>
            <w:tcW w:w="4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Один член – один голос, независимо от размера паевого взноса, активное участие в принятии управленческих решений</w:t>
            </w:r>
          </w:p>
        </w:tc>
        <w:tc>
          <w:tcPr>
            <w:tcW w:w="4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Управляются акционерами пропорционально числу акций, которые продаются на внешнем рынке, не влияют на процесс принятия решений</w:t>
            </w:r>
          </w:p>
        </w:tc>
      </w:tr>
      <w:tr>
        <w:trPr/>
        <w:tc>
          <w:tcPr>
            <w:tcW w:w="2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u w:val="single"/>
              </w:rPr>
              <w:t>Организационная форма</w:t>
            </w:r>
          </w:p>
        </w:tc>
        <w:tc>
          <w:tcPr>
            <w:tcW w:w="4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Сельскохозяйственный потребительский кредитный кооператив</w:t>
            </w:r>
          </w:p>
        </w:tc>
        <w:tc>
          <w:tcPr>
            <w:tcW w:w="4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Акционерное общество</w:t>
            </w:r>
          </w:p>
        </w:tc>
      </w:tr>
      <w:tr>
        <w:trPr/>
        <w:tc>
          <w:tcPr>
            <w:tcW w:w="2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u w:val="single"/>
              </w:rPr>
              <w:t>Распределение прибыли</w:t>
            </w:r>
          </w:p>
        </w:tc>
        <w:tc>
          <w:tcPr>
            <w:tcW w:w="4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Доходы распределяются по решению общего собрания пропорционально объему оказанных услуг каждому члену на формирование ФФВ и других фондов</w:t>
            </w:r>
          </w:p>
        </w:tc>
        <w:tc>
          <w:tcPr>
            <w:tcW w:w="4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Дивиденды акционерам</w:t>
            </w:r>
          </w:p>
        </w:tc>
      </w:tr>
      <w:tr>
        <w:trPr/>
        <w:tc>
          <w:tcPr>
            <w:tcW w:w="2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u w:val="single"/>
              </w:rPr>
              <w:t>Источники собственного капитала</w:t>
            </w:r>
          </w:p>
        </w:tc>
        <w:tc>
          <w:tcPr>
            <w:tcW w:w="4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Паевой фонд, образованный за счет паевых взносов и доходов от собственной деятельности</w:t>
            </w:r>
          </w:p>
        </w:tc>
        <w:tc>
          <w:tcPr>
            <w:tcW w:w="4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Взносы акционеров в уставной капитал, прибыль</w:t>
            </w:r>
          </w:p>
        </w:tc>
      </w:tr>
      <w:tr>
        <w:trPr/>
        <w:tc>
          <w:tcPr>
            <w:tcW w:w="2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u w:val="single"/>
              </w:rPr>
              <w:t>Предоставляемые услуги</w:t>
            </w:r>
          </w:p>
        </w:tc>
        <w:tc>
          <w:tcPr>
            <w:tcW w:w="4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Займы членам кооператива, хранение заемных средств членов кооператива, расчетно-финансовые и другие услуги, не запрещенные законом</w:t>
            </w:r>
          </w:p>
        </w:tc>
        <w:tc>
          <w:tcPr>
            <w:tcW w:w="4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Кредиты всех видов, расчетно-кассовое обслуживание, другие виды финансовых услуг</w:t>
            </w:r>
          </w:p>
        </w:tc>
      </w:tr>
      <w:tr>
        <w:trPr/>
        <w:tc>
          <w:tcPr>
            <w:tcW w:w="2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u w:val="single"/>
              </w:rPr>
              <w:t>Налогообложение</w:t>
            </w:r>
          </w:p>
        </w:tc>
        <w:tc>
          <w:tcPr>
            <w:tcW w:w="4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Как некоммерческих организаций, льготируемых по НДС, налогу на прибыль и другим налогам</w:t>
            </w:r>
          </w:p>
        </w:tc>
        <w:tc>
          <w:tcPr>
            <w:tcW w:w="4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Как коммерческих организаций с выплатой всех налогов по полной ставке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851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LibreOffice/5.3.3.2$Windows_x86 LibreOffice_project/3d9a8b4b4e538a85e0782bd6c2d430bafe583448</Application>
  <Pages>1</Pages>
  <Words>155</Words>
  <Characters>1181</Characters>
  <CharactersWithSpaces>1311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2018-06-29T07:20:00Z</dcterms:created>
  <dc:creator>Экономика</dc:creator>
  <dc:description/>
  <dc:language>ru-RU</dc:language>
  <cp:lastModifiedBy>Экономика</cp:lastModifiedBy>
  <dcterms:modified xsi:type="dcterms:W3CDTF">2018-06-29T11:36:00Z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